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footer4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footer3.xml" ContentType="application/vnd.openxmlformats-officedocument.wordprocessingml.footer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exact" w:line="600"/>
        <w:jc w:val="center"/>
        <w:rPr>
          <w:rFonts w:ascii="华文中宋" w:eastAsia="华文中宋" w:hAnsi="华文中宋"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关于</w:t>
      </w:r>
      <w:r>
        <w:rPr>
          <w:rFonts w:ascii="华文中宋" w:eastAsia="华文中宋" w:hAnsi="华文中宋" w:hint="eastAsia"/>
          <w:sz w:val="36"/>
          <w:szCs w:val="36"/>
        </w:rPr>
        <w:t>申报</w:t>
      </w:r>
      <w:r>
        <w:rPr>
          <w:rFonts w:ascii="华文中宋" w:eastAsia="华文中宋" w:hAnsi="华文中宋" w:hint="eastAsia"/>
          <w:sz w:val="36"/>
          <w:szCs w:val="36"/>
        </w:rPr>
        <w:t>外国</w:t>
      </w:r>
      <w:r>
        <w:rPr>
          <w:rFonts w:ascii="华文中宋" w:eastAsia="华文中宋" w:hAnsi="华文中宋" w:hint="eastAsia"/>
          <w:sz w:val="36"/>
          <w:szCs w:val="36"/>
        </w:rPr>
        <w:t>专家</w:t>
      </w:r>
      <w:r>
        <w:rPr>
          <w:rFonts w:ascii="华文中宋" w:eastAsia="华文中宋" w:hAnsi="华文中宋" w:hint="eastAsia"/>
          <w:sz w:val="36"/>
          <w:szCs w:val="36"/>
        </w:rPr>
        <w:t>（外籍教师）</w:t>
      </w:r>
      <w:r>
        <w:rPr>
          <w:rFonts w:ascii="华文中宋" w:eastAsia="华文中宋" w:hAnsi="华文中宋" w:hint="eastAsia"/>
          <w:sz w:val="36"/>
          <w:szCs w:val="36"/>
        </w:rPr>
        <w:t>聘请</w:t>
      </w:r>
      <w:r>
        <w:rPr>
          <w:rFonts w:ascii="华文中宋" w:eastAsia="华文中宋" w:hAnsi="华文中宋" w:hint="eastAsia"/>
          <w:sz w:val="36"/>
          <w:szCs w:val="36"/>
        </w:rPr>
        <w:t>计划的通知</w:t>
      </w:r>
    </w:p>
    <w:p>
      <w:pPr>
        <w:pStyle w:val="style0"/>
        <w:rPr>
          <w:rFonts w:ascii="仿宋_GB2312" w:eastAsia="仿宋_GB2312"/>
          <w:sz w:val="32"/>
          <w:szCs w:val="32"/>
        </w:rPr>
      </w:pPr>
    </w:p>
    <w:p>
      <w:pPr>
        <w:pStyle w:val="style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</w:t>
      </w:r>
      <w:r>
        <w:rPr>
          <w:rFonts w:ascii="仿宋_GB2312" w:eastAsia="仿宋_GB2312" w:hint="eastAsia"/>
          <w:sz w:val="32"/>
          <w:szCs w:val="32"/>
        </w:rPr>
        <w:t>二级学院</w:t>
      </w:r>
      <w:r>
        <w:rPr>
          <w:rFonts w:ascii="仿宋_GB2312" w:eastAsia="仿宋_GB2312" w:hint="eastAsia"/>
          <w:sz w:val="32"/>
          <w:szCs w:val="32"/>
        </w:rPr>
        <w:t>：</w:t>
      </w:r>
    </w:p>
    <w:p>
      <w:pPr>
        <w:pStyle w:val="style0"/>
        <w:widowControl/>
        <w:ind w:firstLine="640" w:firstLineChars="200"/>
        <w:jc w:val="left"/>
        <w:rPr>
          <w:rFonts w:ascii="仿宋_GB2312" w:cs="宋体" w:eastAsia="仿宋_GB2312" w:hAnsi="宋体"/>
          <w:kern w:val="0"/>
          <w:sz w:val="32"/>
          <w:szCs w:val="32"/>
        </w:rPr>
      </w:pPr>
      <w:r>
        <w:rPr>
          <w:rFonts w:ascii="仿宋_GB2312" w:cs="宋体" w:eastAsia="仿宋_GB2312" w:hAnsi="宋体" w:hint="eastAsia"/>
          <w:kern w:val="0"/>
          <w:sz w:val="32"/>
          <w:szCs w:val="32"/>
        </w:rPr>
        <w:t>为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推进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我校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国际化办学进程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，鼓励和支持通过引进外国专家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（外籍教师）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，提高我校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教学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、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科研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水平，提升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学校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学科实力和国际影响力，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现将</w:t>
      </w:r>
      <w:bookmarkStart w:id="0" w:name="_GoBack"/>
      <w:bookmarkEnd w:id="0"/>
      <w:r>
        <w:rPr>
          <w:rFonts w:ascii="仿宋_GB2312" w:cs="宋体" w:eastAsia="仿宋_GB2312" w:hAnsi="宋体" w:hint="eastAsia"/>
          <w:kern w:val="0"/>
          <w:sz w:val="32"/>
          <w:szCs w:val="32"/>
        </w:rPr>
        <w:t>外国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专家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（外籍教师）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聘请计划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申报事项通知如下：</w:t>
      </w:r>
    </w:p>
    <w:p>
      <w:pPr>
        <w:pStyle w:val="style0"/>
        <w:widowControl/>
        <w:ind w:firstLine="640" w:firstLineChars="200"/>
        <w:jc w:val="left"/>
        <w:rPr>
          <w:rFonts w:ascii="仿宋_GB2312" w:cs="宋体" w:eastAsia="仿宋_GB2312" w:hAnsi="宋体"/>
          <w:kern w:val="0"/>
          <w:sz w:val="32"/>
          <w:szCs w:val="32"/>
        </w:rPr>
      </w:pPr>
      <w:r>
        <w:rPr>
          <w:rFonts w:ascii="仿宋_GB2312" w:cs="宋体" w:eastAsia="仿宋_GB2312" w:hAnsi="宋体" w:hint="eastAsia"/>
          <w:kern w:val="0"/>
          <w:sz w:val="32"/>
          <w:szCs w:val="32"/>
        </w:rPr>
        <w:t>一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、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聘请目的</w:t>
      </w:r>
    </w:p>
    <w:p>
      <w:pPr>
        <w:pStyle w:val="style0"/>
        <w:widowControl/>
        <w:ind w:firstLine="640" w:firstLineChars="200"/>
        <w:jc w:val="left"/>
        <w:rPr>
          <w:rFonts w:ascii="仿宋_GB2312" w:cs="宋体" w:eastAsia="仿宋_GB2312" w:hAnsi="宋体"/>
          <w:kern w:val="0"/>
          <w:sz w:val="32"/>
          <w:szCs w:val="32"/>
        </w:rPr>
      </w:pPr>
      <w:r>
        <w:rPr>
          <w:rFonts w:ascii="仿宋_GB2312" w:cs="宋体" w:eastAsia="仿宋_GB2312" w:hAnsi="宋体" w:hint="eastAsia"/>
          <w:kern w:val="0"/>
          <w:sz w:val="32"/>
          <w:szCs w:val="32"/>
        </w:rPr>
        <w:t>聘请外国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专家（外籍教师）承担学校各学科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教学任务，类型包括专业教学和语言教学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。</w:t>
      </w:r>
    </w:p>
    <w:p>
      <w:pPr>
        <w:pStyle w:val="style0"/>
        <w:widowControl/>
        <w:ind w:firstLine="640" w:firstLineChars="200"/>
        <w:jc w:val="left"/>
        <w:rPr>
          <w:rFonts w:ascii="仿宋_GB2312" w:cs="宋体" w:eastAsia="仿宋_GB2312" w:hAnsi="宋体"/>
          <w:kern w:val="0"/>
          <w:sz w:val="32"/>
          <w:szCs w:val="32"/>
        </w:rPr>
      </w:pPr>
      <w:r>
        <w:rPr>
          <w:rFonts w:ascii="仿宋_GB2312" w:cs="宋体" w:eastAsia="仿宋_GB2312" w:hAnsi="宋体" w:hint="eastAsia"/>
          <w:kern w:val="0"/>
          <w:sz w:val="32"/>
          <w:szCs w:val="32"/>
        </w:rPr>
        <w:t>二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、聘请方式</w:t>
      </w:r>
    </w:p>
    <w:p>
      <w:pPr>
        <w:pStyle w:val="style0"/>
        <w:widowControl/>
        <w:ind w:firstLine="640" w:firstLineChars="200"/>
        <w:jc w:val="left"/>
        <w:rPr>
          <w:rFonts w:ascii="仿宋_GB2312" w:cs="宋体" w:eastAsia="仿宋_GB2312" w:hAnsi="宋体"/>
          <w:kern w:val="0"/>
          <w:sz w:val="32"/>
          <w:szCs w:val="32"/>
        </w:rPr>
      </w:pPr>
      <w:r>
        <w:rPr>
          <w:rFonts w:ascii="仿宋_GB2312" w:cs="宋体" w:eastAsia="仿宋_GB2312" w:hAnsi="宋体" w:hint="eastAsia"/>
          <w:kern w:val="0"/>
          <w:sz w:val="32"/>
          <w:szCs w:val="32"/>
        </w:rPr>
        <w:t>以学校统筹招聘为主，鼓励各</w:t>
      </w:r>
      <w:r>
        <w:rPr>
          <w:rFonts w:ascii="仿宋_GB2312" w:eastAsia="仿宋_GB2312" w:hint="eastAsia"/>
          <w:sz w:val="32"/>
          <w:szCs w:val="32"/>
        </w:rPr>
        <w:t>二级学院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推荐符合本单位学科领域要求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的外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国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专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家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（外籍教师）；国际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交流与合作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处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负责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审核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推荐材料并办理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相关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邀请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手续。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 xml:space="preserve"> </w:t>
      </w:r>
    </w:p>
    <w:p>
      <w:pPr>
        <w:pStyle w:val="style0"/>
        <w:widowControl/>
        <w:ind w:firstLine="640" w:firstLineChars="200"/>
        <w:jc w:val="left"/>
        <w:rPr>
          <w:rFonts w:ascii="仿宋_GB2312" w:cs="宋体" w:eastAsia="仿宋_GB2312" w:hAnsi="宋体"/>
          <w:kern w:val="0"/>
          <w:sz w:val="32"/>
          <w:szCs w:val="32"/>
        </w:rPr>
      </w:pPr>
      <w:r>
        <w:rPr>
          <w:rFonts w:ascii="仿宋_GB2312" w:cs="宋体" w:eastAsia="仿宋_GB2312" w:hAnsi="宋体" w:hint="eastAsia"/>
          <w:kern w:val="0"/>
          <w:sz w:val="32"/>
          <w:szCs w:val="32"/>
        </w:rPr>
        <w:t>三、工作要求</w:t>
      </w:r>
    </w:p>
    <w:p>
      <w:pPr>
        <w:pStyle w:val="style0"/>
        <w:widowControl/>
        <w:ind w:firstLine="640" w:firstLineChars="200"/>
        <w:jc w:val="left"/>
        <w:rPr>
          <w:rFonts w:ascii="仿宋_GB2312" w:cs="宋体" w:eastAsia="仿宋_GB2312" w:hAnsi="宋体"/>
          <w:kern w:val="0"/>
          <w:sz w:val="32"/>
          <w:szCs w:val="32"/>
        </w:rPr>
      </w:pPr>
      <w:r>
        <w:rPr>
          <w:rFonts w:ascii="仿宋_GB2312" w:cs="宋体" w:eastAsia="仿宋_GB2312" w:hAnsi="宋体" w:hint="eastAsia"/>
          <w:kern w:val="0"/>
          <w:sz w:val="32"/>
          <w:szCs w:val="32"/>
        </w:rPr>
        <w:t>（一）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各</w:t>
      </w:r>
      <w:r>
        <w:rPr>
          <w:rFonts w:ascii="仿宋_GB2312" w:eastAsia="仿宋_GB2312" w:hint="eastAsia"/>
          <w:sz w:val="32"/>
          <w:szCs w:val="32"/>
        </w:rPr>
        <w:t>二级学院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应</w:t>
      </w:r>
      <w:r>
        <w:rPr>
          <w:rFonts w:ascii="仿宋_GB2312" w:cs="宋体" w:eastAsia="仿宋_GB2312" w:hAnsi="宋体" w:hint="eastAsia"/>
          <w:kern w:val="0"/>
          <w:sz w:val="32"/>
          <w:szCs w:val="32"/>
          <w:lang w:eastAsia="zh-CN"/>
        </w:rPr>
        <w:t>提高认识，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重视外国专家（外籍教师）</w:t>
      </w:r>
      <w:r>
        <w:rPr>
          <w:rFonts w:ascii="仿宋_GB2312" w:cs="宋体" w:eastAsia="仿宋_GB2312" w:hAnsi="宋体" w:hint="eastAsia"/>
          <w:kern w:val="0"/>
          <w:sz w:val="32"/>
          <w:szCs w:val="32"/>
          <w:lang w:eastAsia="zh-CN"/>
        </w:rPr>
        <w:t>的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聘请</w:t>
      </w:r>
      <w:r>
        <w:rPr>
          <w:rFonts w:ascii="仿宋_GB2312" w:cs="宋体" w:eastAsia="仿宋_GB2312" w:hAnsi="宋体" w:hint="eastAsia"/>
          <w:kern w:val="0"/>
          <w:sz w:val="32"/>
          <w:szCs w:val="32"/>
          <w:lang w:eastAsia="zh-CN"/>
        </w:rPr>
        <w:t>工作。</w:t>
      </w:r>
      <w:r>
        <w:rPr>
          <w:rFonts w:ascii="仿宋_GB2312" w:cs="宋体" w:eastAsia="仿宋_GB2312" w:hAnsi="宋体" w:hint="eastAsia"/>
          <w:kern w:val="0"/>
          <w:sz w:val="32"/>
          <w:szCs w:val="32"/>
          <w:lang w:eastAsia="zh-CN"/>
        </w:rPr>
        <w:t>外国专家（</w:t>
      </w:r>
      <w:r>
        <w:rPr>
          <w:rFonts w:ascii="仿宋_GB2312" w:cs="宋体" w:eastAsia="仿宋_GB2312" w:hAnsi="宋体" w:hint="eastAsia"/>
          <w:kern w:val="0"/>
          <w:sz w:val="32"/>
          <w:szCs w:val="32"/>
          <w:lang w:eastAsia="zh-CN"/>
        </w:rPr>
        <w:t>外籍教师</w:t>
      </w:r>
      <w:r>
        <w:rPr>
          <w:rFonts w:ascii="仿宋_GB2312" w:cs="宋体" w:eastAsia="仿宋_GB2312" w:hAnsi="宋体" w:hint="eastAsia"/>
          <w:kern w:val="0"/>
          <w:sz w:val="32"/>
          <w:szCs w:val="32"/>
          <w:lang w:eastAsia="zh-CN"/>
        </w:rPr>
        <w:t>）</w:t>
      </w:r>
      <w:r>
        <w:rPr>
          <w:rFonts w:ascii="仿宋_GB2312" w:cs="宋体" w:eastAsia="仿宋_GB2312" w:hAnsi="宋体" w:hint="eastAsia"/>
          <w:kern w:val="0"/>
          <w:sz w:val="32"/>
          <w:szCs w:val="32"/>
          <w:lang w:eastAsia="zh-CN"/>
        </w:rPr>
        <w:t>来校任教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对人才培养、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科</w:t>
      </w:r>
      <w:r>
        <w:rPr>
          <w:rFonts w:ascii="仿宋_GB2312" w:cs="宋体" w:eastAsia="仿宋_GB2312" w:hAnsi="宋体" w:hint="eastAsia"/>
          <w:kern w:val="0"/>
          <w:sz w:val="32"/>
          <w:szCs w:val="32"/>
          <w:lang w:eastAsia="zh-CN"/>
        </w:rPr>
        <w:t>学</w:t>
      </w:r>
      <w:r>
        <w:rPr>
          <w:rFonts w:ascii="仿宋_GB2312" w:cs="宋体" w:eastAsia="仿宋_GB2312" w:hAnsi="宋体" w:hint="eastAsia"/>
          <w:kern w:val="0"/>
          <w:sz w:val="32"/>
          <w:szCs w:val="32"/>
          <w:lang w:eastAsia="zh-CN"/>
        </w:rPr>
        <w:t>研究</w:t>
      </w:r>
      <w:r>
        <w:rPr>
          <w:rFonts w:ascii="仿宋_GB2312" w:cs="宋体" w:eastAsia="仿宋_GB2312" w:hAnsi="宋体" w:hint="eastAsia"/>
          <w:kern w:val="0"/>
          <w:sz w:val="32"/>
          <w:szCs w:val="32"/>
          <w:lang w:eastAsia="zh-CN"/>
        </w:rPr>
        <w:t>、</w:t>
      </w:r>
      <w:r>
        <w:rPr>
          <w:rFonts w:ascii="仿宋_GB2312" w:cs="宋体" w:eastAsia="仿宋_GB2312" w:hAnsi="宋体" w:hint="eastAsia"/>
          <w:kern w:val="0"/>
          <w:sz w:val="32"/>
          <w:szCs w:val="32"/>
          <w:lang w:eastAsia="zh-CN"/>
        </w:rPr>
        <w:t>中外</w:t>
      </w:r>
      <w:r>
        <w:rPr>
          <w:rFonts w:ascii="仿宋_GB2312" w:cs="宋体" w:eastAsia="仿宋_GB2312" w:hAnsi="宋体" w:hint="eastAsia"/>
          <w:kern w:val="0"/>
          <w:sz w:val="32"/>
          <w:szCs w:val="32"/>
          <w:lang w:eastAsia="zh-CN"/>
        </w:rPr>
        <w:t>文化交流</w:t>
      </w:r>
      <w:r>
        <w:rPr>
          <w:rFonts w:ascii="仿宋_GB2312" w:cs="宋体" w:eastAsia="仿宋_GB2312" w:hAnsi="宋体" w:hint="eastAsia"/>
          <w:kern w:val="0"/>
          <w:sz w:val="32"/>
          <w:szCs w:val="32"/>
          <w:lang w:eastAsia="zh-CN"/>
        </w:rPr>
        <w:t>具有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长期支持效应，</w:t>
      </w:r>
      <w:r>
        <w:rPr>
          <w:rFonts w:ascii="仿宋_GB2312" w:cs="宋体" w:eastAsia="仿宋_GB2312" w:hAnsi="宋体" w:hint="eastAsia"/>
          <w:kern w:val="0"/>
          <w:sz w:val="32"/>
          <w:szCs w:val="32"/>
          <w:lang w:eastAsia="zh-CN"/>
        </w:rPr>
        <w:t>是推进</w:t>
      </w:r>
      <w:r>
        <w:rPr>
          <w:rFonts w:ascii="仿宋_GB2312" w:cs="宋体" w:eastAsia="仿宋_GB2312" w:hAnsi="宋体" w:hint="eastAsia"/>
          <w:kern w:val="0"/>
          <w:sz w:val="32"/>
          <w:szCs w:val="32"/>
          <w:lang w:eastAsia="zh-CN"/>
        </w:rPr>
        <w:t>国际化</w:t>
      </w:r>
      <w:r>
        <w:rPr>
          <w:rFonts w:ascii="仿宋_GB2312" w:cs="宋体" w:eastAsia="仿宋_GB2312" w:hAnsi="宋体" w:hint="eastAsia"/>
          <w:kern w:val="0"/>
          <w:sz w:val="32"/>
          <w:szCs w:val="32"/>
          <w:lang w:eastAsia="zh-CN"/>
        </w:rPr>
        <w:t>办学</w:t>
      </w:r>
      <w:r>
        <w:rPr>
          <w:rFonts w:ascii="仿宋_GB2312" w:cs="宋体" w:eastAsia="仿宋_GB2312" w:hAnsi="宋体" w:hint="eastAsia"/>
          <w:kern w:val="0"/>
          <w:sz w:val="32"/>
          <w:szCs w:val="32"/>
          <w:lang w:eastAsia="zh-CN"/>
        </w:rPr>
        <w:t>和办学国际化</w:t>
      </w:r>
      <w:r>
        <w:rPr>
          <w:rFonts w:ascii="仿宋_GB2312" w:cs="宋体" w:eastAsia="仿宋_GB2312" w:hAnsi="宋体" w:hint="eastAsia"/>
          <w:kern w:val="0"/>
          <w:sz w:val="32"/>
          <w:szCs w:val="32"/>
          <w:lang w:eastAsia="zh-CN"/>
        </w:rPr>
        <w:t>的</w:t>
      </w:r>
      <w:r>
        <w:rPr>
          <w:rFonts w:ascii="仿宋_GB2312" w:cs="宋体" w:eastAsia="仿宋_GB2312" w:hAnsi="宋体" w:hint="eastAsia"/>
          <w:kern w:val="0"/>
          <w:sz w:val="32"/>
          <w:szCs w:val="32"/>
          <w:lang w:eastAsia="zh-CN"/>
        </w:rPr>
        <w:t>重要</w:t>
      </w:r>
      <w:r>
        <w:rPr>
          <w:rFonts w:ascii="仿宋_GB2312" w:cs="宋体" w:eastAsia="仿宋_GB2312" w:hAnsi="宋体" w:hint="eastAsia"/>
          <w:kern w:val="0"/>
          <w:sz w:val="32"/>
          <w:szCs w:val="32"/>
          <w:lang w:eastAsia="zh-CN"/>
        </w:rPr>
        <w:t>举措，是我校建设以航空为主要特色的高水平应用型大学的切实需要</w:t>
      </w:r>
      <w:r>
        <w:rPr>
          <w:rFonts w:ascii="仿宋_GB2312" w:cs="宋体" w:eastAsia="仿宋_GB2312" w:hAnsi="宋体" w:hint="eastAsia"/>
          <w:kern w:val="0"/>
          <w:sz w:val="32"/>
          <w:szCs w:val="32"/>
          <w:lang w:eastAsia="zh-CN"/>
        </w:rPr>
        <w:t>，各单位务必做好相关工作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。</w:t>
      </w:r>
    </w:p>
    <w:p>
      <w:pPr>
        <w:pStyle w:val="style0"/>
        <w:widowControl/>
        <w:ind w:firstLine="640" w:firstLineChars="200"/>
        <w:jc w:val="left"/>
        <w:rPr>
          <w:rFonts w:ascii="仿宋_GB2312" w:cs="宋体" w:eastAsia="仿宋_GB2312" w:hAnsi="宋体"/>
          <w:kern w:val="0"/>
          <w:sz w:val="32"/>
          <w:szCs w:val="32"/>
        </w:rPr>
      </w:pPr>
      <w:r>
        <w:rPr>
          <w:rFonts w:ascii="仿宋_GB2312" w:cs="宋体" w:eastAsia="仿宋_GB2312" w:hAnsi="宋体" w:hint="eastAsia"/>
          <w:kern w:val="0"/>
          <w:sz w:val="32"/>
          <w:szCs w:val="32"/>
        </w:rPr>
        <w:t>（二）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请各</w:t>
      </w:r>
      <w:r>
        <w:rPr>
          <w:rFonts w:ascii="仿宋_GB2312" w:eastAsia="仿宋_GB2312" w:hint="eastAsia"/>
          <w:sz w:val="32"/>
          <w:szCs w:val="32"/>
        </w:rPr>
        <w:t>二级学院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结合本单位</w:t>
      </w:r>
      <w:r>
        <w:rPr>
          <w:rFonts w:ascii="仿宋_GB2312" w:eastAsia="仿宋_GB2312" w:hint="eastAsia"/>
          <w:sz w:val="32"/>
          <w:szCs w:val="32"/>
        </w:rPr>
        <w:t>未来三学年的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教学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、科研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工作需要</w:t>
      </w:r>
      <w:r>
        <w:rPr>
          <w:rFonts w:ascii="仿宋_GB2312" w:eastAsia="仿宋_GB2312" w:hint="eastAsia"/>
          <w:sz w:val="32"/>
          <w:szCs w:val="32"/>
        </w:rPr>
        <w:t>和发展规划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，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认真填写</w:t>
      </w:r>
      <w:r>
        <w:rPr>
          <w:rFonts w:ascii="仿宋_GB2312" w:eastAsia="仿宋_GB2312" w:hint="eastAsia"/>
          <w:sz w:val="32"/>
          <w:szCs w:val="32"/>
          <w:bdr w:val="none" w:sz="0" w:space="0" w:color="auto" w:frame="true"/>
        </w:rPr>
        <w:t>《</w:t>
      </w:r>
      <w:r>
        <w:rPr>
          <w:rFonts w:ascii="仿宋_GB2312" w:eastAsia="仿宋_GB2312" w:hint="eastAsia"/>
          <w:sz w:val="32"/>
          <w:szCs w:val="32"/>
          <w:bdr w:val="none" w:sz="0" w:space="0" w:color="auto" w:frame="true"/>
        </w:rPr>
        <w:t>滨州学院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外国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专家（外籍教师）聘请计划申报表</w:t>
      </w:r>
      <w:r>
        <w:rPr>
          <w:rFonts w:ascii="仿宋_GB2312" w:eastAsia="仿宋_GB2312" w:hint="eastAsia"/>
          <w:sz w:val="32"/>
          <w:szCs w:val="32"/>
          <w:bdr w:val="none" w:sz="0" w:space="0" w:color="auto" w:frame="true"/>
        </w:rPr>
        <w:t>》</w:t>
      </w:r>
      <w:r>
        <w:rPr>
          <w:rFonts w:ascii="仿宋_GB2312" w:eastAsia="仿宋_GB2312" w:hint="eastAsia"/>
          <w:sz w:val="32"/>
          <w:szCs w:val="32"/>
          <w:bdr w:val="none" w:sz="0" w:space="0" w:color="auto" w:frame="true"/>
        </w:rPr>
        <w:t>（附件1）和</w:t>
      </w:r>
      <w:r>
        <w:rPr>
          <w:rFonts w:ascii="仿宋_GB2312" w:eastAsia="仿宋_GB2312" w:hint="eastAsia"/>
          <w:sz w:val="32"/>
          <w:szCs w:val="32"/>
          <w:bdr w:val="none" w:sz="0" w:space="0" w:color="auto" w:frame="true"/>
        </w:rPr>
        <w:t>《</w:t>
      </w:r>
      <w:r>
        <w:rPr>
          <w:rFonts w:ascii="仿宋_GB2312" w:eastAsia="仿宋_GB2312" w:hint="eastAsia"/>
          <w:sz w:val="32"/>
          <w:szCs w:val="32"/>
          <w:bdr w:val="none" w:sz="0" w:space="0" w:color="auto" w:frame="true"/>
        </w:rPr>
        <w:t>滨州学院</w:t>
      </w:r>
      <w:r>
        <w:rPr>
          <w:rFonts w:ascii="仿宋_GB2312" w:eastAsia="仿宋_GB2312" w:hint="eastAsia"/>
          <w:sz w:val="32"/>
          <w:szCs w:val="32"/>
          <w:bdr w:val="none" w:sz="0" w:space="0" w:color="auto" w:frame="true"/>
        </w:rPr>
        <w:t>外国专家</w:t>
      </w:r>
      <w:r>
        <w:rPr>
          <w:rFonts w:ascii="仿宋_GB2312" w:eastAsia="仿宋_GB2312" w:hint="eastAsia"/>
          <w:sz w:val="32"/>
          <w:szCs w:val="32"/>
          <w:bdr w:val="none" w:sz="0" w:space="0" w:color="auto" w:frame="true"/>
        </w:rPr>
        <w:t>（外籍教师）</w:t>
      </w:r>
      <w:r>
        <w:rPr>
          <w:rFonts w:ascii="仿宋_GB2312" w:eastAsia="仿宋_GB2312" w:hint="eastAsia"/>
          <w:sz w:val="32"/>
          <w:szCs w:val="32"/>
          <w:bdr w:val="none" w:sz="0" w:space="0" w:color="auto" w:frame="true"/>
        </w:rPr>
        <w:t>推荐表</w:t>
      </w:r>
      <w:r>
        <w:rPr>
          <w:rFonts w:ascii="仿宋_GB2312" w:eastAsia="仿宋_GB2312" w:hint="eastAsia"/>
          <w:sz w:val="32"/>
          <w:szCs w:val="32"/>
          <w:bdr w:val="none" w:sz="0" w:space="0" w:color="auto" w:frame="true"/>
        </w:rPr>
        <w:t>》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（附件2），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于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4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月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27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日前报送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到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国际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交流与合作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处（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办公北楼411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），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同时将</w:t>
      </w:r>
      <w:r>
        <w:rPr>
          <w:rFonts w:ascii="仿宋_GB2312" w:cs="宋体" w:eastAsia="仿宋_GB2312" w:hAnsi="宋体"/>
          <w:kern w:val="0"/>
          <w:sz w:val="32"/>
          <w:szCs w:val="32"/>
        </w:rPr>
        <w:t>电子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版</w:t>
      </w:r>
      <w:r>
        <w:rPr>
          <w:rFonts w:ascii="仿宋_GB2312" w:cs="宋体" w:eastAsia="仿宋_GB2312" w:hAnsi="宋体"/>
          <w:kern w:val="0"/>
          <w:sz w:val="32"/>
          <w:szCs w:val="32"/>
        </w:rPr>
        <w:t>发送至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bzuwly2013@163.com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。</w:t>
      </w:r>
    </w:p>
    <w:p>
      <w:pPr>
        <w:pStyle w:val="style0"/>
        <w:widowControl/>
        <w:ind w:firstLine="640" w:firstLineChars="200"/>
        <w:jc w:val="left"/>
        <w:rPr>
          <w:rFonts w:ascii="仿宋_GB2312" w:cs="宋体" w:eastAsia="仿宋_GB2312" w:hAnsi="宋体"/>
          <w:kern w:val="0"/>
          <w:sz w:val="32"/>
          <w:szCs w:val="32"/>
        </w:rPr>
      </w:pPr>
    </w:p>
    <w:p>
      <w:pPr>
        <w:pStyle w:val="style0"/>
        <w:widowControl/>
        <w:ind w:firstLine="640" w:firstLineChars="200"/>
        <w:jc w:val="left"/>
        <w:rPr>
          <w:rFonts w:ascii="仿宋_GB2312" w:cs="宋体" w:eastAsia="仿宋_GB2312" w:hAnsi="宋体"/>
          <w:kern w:val="0"/>
          <w:sz w:val="32"/>
          <w:szCs w:val="32"/>
        </w:rPr>
      </w:pPr>
    </w:p>
    <w:p>
      <w:pPr>
        <w:pStyle w:val="style0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联系人：</w:t>
      </w:r>
      <w:r>
        <w:rPr>
          <w:rFonts w:ascii="仿宋_GB2312" w:eastAsia="仿宋_GB2312" w:hint="eastAsia"/>
          <w:sz w:val="32"/>
          <w:szCs w:val="32"/>
        </w:rPr>
        <w:t>王丽媛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   </w:t>
      </w:r>
      <w:r>
        <w:rPr>
          <w:rFonts w:ascii="仿宋_GB2312" w:eastAsia="仿宋_GB2312" w:hint="eastAsia"/>
          <w:sz w:val="32"/>
          <w:szCs w:val="32"/>
        </w:rPr>
        <w:t>联系电话</w:t>
      </w:r>
      <w:r>
        <w:rPr>
          <w:rFonts w:ascii="仿宋_GB2312" w:eastAsia="仿宋_GB2312"/>
          <w:sz w:val="32"/>
          <w:szCs w:val="32"/>
        </w:rPr>
        <w:t>: 3194976(</w:t>
      </w:r>
      <w:r>
        <w:rPr>
          <w:rFonts w:ascii="仿宋_GB2312" w:eastAsia="仿宋_GB2312" w:hint="eastAsia"/>
          <w:sz w:val="32"/>
          <w:szCs w:val="32"/>
        </w:rPr>
        <w:t>内线</w:t>
      </w:r>
      <w:r>
        <w:rPr>
          <w:rFonts w:ascii="仿宋_GB2312" w:eastAsia="仿宋_GB2312"/>
          <w:sz w:val="32"/>
          <w:szCs w:val="32"/>
        </w:rPr>
        <w:t>:</w:t>
      </w:r>
      <w:r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/>
          <w:sz w:val="32"/>
          <w:szCs w:val="32"/>
        </w:rPr>
        <w:t>8976)</w:t>
      </w:r>
    </w:p>
    <w:p>
      <w:pPr>
        <w:pStyle w:val="style0"/>
        <w:ind w:firstLine="630"/>
        <w:rPr>
          <w:rFonts w:ascii="仿宋_GB2312" w:eastAsia="仿宋_GB2312"/>
          <w:sz w:val="32"/>
          <w:szCs w:val="32"/>
        </w:rPr>
      </w:pPr>
    </w:p>
    <w:p>
      <w:pPr>
        <w:pStyle w:val="style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附件：</w:t>
      </w:r>
    </w:p>
    <w:p>
      <w:pPr>
        <w:pStyle w:val="style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  <w:bdr w:val="none" w:sz="0" w:space="0" w:color="auto" w:frame="true"/>
        </w:rPr>
        <w:t xml:space="preserve">    </w:t>
      </w:r>
      <w:r>
        <w:rPr>
          <w:rFonts w:ascii="仿宋_GB2312" w:eastAsia="仿宋_GB2312"/>
          <w:sz w:val="32"/>
          <w:szCs w:val="32"/>
          <w:bdr w:val="none" w:sz="0" w:space="0" w:color="auto" w:frame="true"/>
        </w:rPr>
        <w:t>1.</w:t>
      </w:r>
      <w:r>
        <w:rPr>
          <w:rFonts w:ascii="仿宋_GB2312" w:eastAsia="仿宋_GB2312" w:hint="eastAsia"/>
          <w:sz w:val="32"/>
          <w:szCs w:val="32"/>
          <w:bdr w:val="none" w:sz="0" w:space="0" w:color="auto" w:frame="true"/>
        </w:rPr>
        <w:t>《</w:t>
      </w:r>
      <w:r>
        <w:rPr>
          <w:rFonts w:ascii="仿宋_GB2312" w:eastAsia="仿宋_GB2312" w:hint="eastAsia"/>
          <w:sz w:val="32"/>
          <w:szCs w:val="32"/>
          <w:bdr w:val="none" w:sz="0" w:space="0" w:color="auto" w:frame="true"/>
        </w:rPr>
        <w:t>滨州学院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外国</w:t>
      </w:r>
      <w:r>
        <w:rPr>
          <w:rFonts w:ascii="仿宋_GB2312" w:cs="宋体" w:eastAsia="仿宋_GB2312" w:hAnsi="宋体" w:hint="eastAsia"/>
          <w:kern w:val="0"/>
          <w:sz w:val="32"/>
          <w:szCs w:val="32"/>
        </w:rPr>
        <w:t>专家（外籍教师）聘请计划申报表</w:t>
      </w:r>
      <w:r>
        <w:rPr>
          <w:rFonts w:ascii="仿宋_GB2312" w:eastAsia="仿宋_GB2312" w:hint="eastAsia"/>
          <w:sz w:val="32"/>
          <w:szCs w:val="32"/>
          <w:bdr w:val="none" w:sz="0" w:space="0" w:color="auto" w:frame="true"/>
        </w:rPr>
        <w:t>》</w:t>
      </w:r>
    </w:p>
    <w:p>
      <w:pPr>
        <w:pStyle w:val="style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  <w:bdr w:val="none" w:sz="0" w:space="0" w:color="auto" w:frame="true"/>
        </w:rPr>
        <w:t xml:space="preserve">    </w:t>
      </w:r>
      <w:r>
        <w:rPr>
          <w:rFonts w:ascii="仿宋_GB2312" w:eastAsia="仿宋_GB2312"/>
          <w:sz w:val="32"/>
          <w:szCs w:val="32"/>
          <w:bdr w:val="none" w:sz="0" w:space="0" w:color="auto" w:frame="true"/>
        </w:rPr>
        <w:t>2.</w:t>
      </w:r>
      <w:r>
        <w:rPr>
          <w:rFonts w:ascii="仿宋_GB2312" w:eastAsia="仿宋_GB2312" w:hint="eastAsia"/>
          <w:sz w:val="32"/>
          <w:szCs w:val="32"/>
          <w:bdr w:val="none" w:sz="0" w:space="0" w:color="auto" w:frame="true"/>
        </w:rPr>
        <w:t>《</w:t>
      </w:r>
      <w:r>
        <w:rPr>
          <w:rFonts w:ascii="仿宋_GB2312" w:eastAsia="仿宋_GB2312" w:hint="eastAsia"/>
          <w:sz w:val="32"/>
          <w:szCs w:val="32"/>
          <w:bdr w:val="none" w:sz="0" w:space="0" w:color="auto" w:frame="true"/>
        </w:rPr>
        <w:t>滨州学院</w:t>
      </w:r>
      <w:r>
        <w:rPr>
          <w:rFonts w:ascii="仿宋_GB2312" w:eastAsia="仿宋_GB2312" w:hint="eastAsia"/>
          <w:sz w:val="32"/>
          <w:szCs w:val="32"/>
          <w:bdr w:val="none" w:sz="0" w:space="0" w:color="auto" w:frame="true"/>
        </w:rPr>
        <w:t>外国专家（外籍教师）</w:t>
      </w:r>
      <w:r>
        <w:rPr>
          <w:rFonts w:ascii="仿宋_GB2312" w:eastAsia="仿宋_GB2312" w:hint="eastAsia"/>
          <w:sz w:val="32"/>
          <w:szCs w:val="32"/>
          <w:bdr w:val="none" w:sz="0" w:space="0" w:color="auto" w:frame="true"/>
        </w:rPr>
        <w:t>推荐表</w:t>
      </w:r>
      <w:r>
        <w:rPr>
          <w:rFonts w:ascii="仿宋_GB2312" w:eastAsia="仿宋_GB2312" w:hint="eastAsia"/>
          <w:sz w:val="32"/>
          <w:szCs w:val="32"/>
          <w:bdr w:val="none" w:sz="0" w:space="0" w:color="auto" w:frame="true"/>
        </w:rPr>
        <w:t>》</w:t>
      </w:r>
    </w:p>
    <w:p>
      <w:pPr>
        <w:pStyle w:val="style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</w:t>
      </w:r>
    </w:p>
    <w:p>
      <w:pPr>
        <w:pStyle w:val="style0"/>
        <w:ind w:firstLine="5280" w:firstLineChars="16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国际交流与合作处</w:t>
      </w:r>
    </w:p>
    <w:p>
      <w:pPr>
        <w:pStyle w:val="style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</w:t>
      </w: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日</w:t>
      </w:r>
    </w:p>
    <w:sectPr>
      <w:headerReference w:type="even" r:id="rId2"/>
      <w:headerReference w:type="default" r:id="rId3"/>
      <w:footerReference w:type="even" r:id="rId4"/>
      <w:footerReference w:type="default" r:id="rId5"/>
      <w:headerReference w:type="first" r:id="rId6"/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0020304"/>
    <w:charset w:val="00"/>
    <w:family w:val="roman"/>
    <w:pitch w:val="variable"/>
    <w:sig w:usb0="E0002EFF" w:usb1="C000785B" w:usb2="00000009" w:usb3="00000000" w:csb0="000001FF" w:csb1="00000000"/>
  </w:font>
  <w:font w:name="华文中宋">
    <w:altName w:val="华文中宋"/>
    <w:panose1 w:val="02010600040000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_GB2312"/>
    <w:panose1 w:val="02010609030000010101"/>
    <w:charset w:val="86"/>
    <w:family w:val="modern"/>
    <w:pitch w:val="fixed"/>
    <w:sig w:usb0="00000001" w:usb1="080E0000" w:usb2="00000010" w:usb3="00000000" w:csb0="00040000" w:csb1="00000000"/>
  </w:font>
  <w:font w:name="Cambria">
    <w:altName w:val="Cambria"/>
    <w:panose1 w:val="02040503050000030204"/>
    <w:charset w:val="00"/>
    <w:family w:val="roman"/>
    <w:pitch w:val="variable"/>
    <w:sig w:usb0="E00006FF" w:usb1="400004FF" w:usb2="00000000" w:usb3="00000000" w:csb0="0000019F" w:csb1="00000000"/>
  </w:font>
</w:fonts>
</file>

<file path=word/footer3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rPr/>
    </w:pPr>
  </w:p>
</w:ftr>
</file>

<file path=word/footer4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rPr/>
    </w:pPr>
  </w:p>
</w:ftr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1"/>
      <w:rPr/>
    </w:pPr>
  </w:p>
</w:hdr>
</file>

<file path=word/header2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0"/>
      <w:rPr/>
    </w:pPr>
  </w:p>
</w:hdr>
</file>

<file path=word/header5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1"/>
      <w:rPr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kern w:val="2"/>
        <w:sz w:val="21"/>
        <w:szCs w:val="22"/>
        <w:lang w:val="en-US" w:bidi="ar-SA" w:eastAsia="zh-CN"/>
      </w:rPr>
    </w:rPrDefault>
    <w:pPrDefault>
      <w:pPr>
        <w:ind w:firstLine="200" w:firstLineChars="200"/>
        <w:jc w:val="both"/>
      </w:pPr>
    </w:pPrDefault>
  </w:docDefaults>
  <w:style w:type="paragraph" w:default="1" w:styleId="style0">
    <w:name w:val="Normal"/>
    <w:next w:val="style0"/>
    <w:qFormat/>
    <w:pPr>
      <w:widowControl w:val="false"/>
      <w:ind w:firstLine="0" w:firstLineChars="0"/>
    </w:pPr>
    <w:rPr>
      <w:rFonts w:ascii="Calibri" w:cs="Times New Roman" w:eastAsia="宋体" w:hAnsi="Calibri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uiPriority w:val="99"/>
    <w:rPr>
      <w:rFonts w:ascii="Calibri" w:cs="Times New Roman" w:eastAsia="宋体" w:hAnsi="Calibri"/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uiPriority w:val="99"/>
    <w:rPr>
      <w:rFonts w:ascii="Calibri" w:cs="Times New Roman" w:eastAsia="宋体" w:hAnsi="Calibri"/>
      <w:sz w:val="18"/>
      <w:szCs w:val="18"/>
    </w:rPr>
  </w:style>
  <w:style w:type="character" w:styleId="style85">
    <w:name w:val="Hyperlink"/>
    <w:basedOn w:val="style65"/>
    <w:next w:val="style85"/>
    <w:uiPriority w:val="99"/>
    <w:rPr>
      <w:color w:val="0000ff"/>
      <w:u w:val="single"/>
    </w:rPr>
  </w:style>
  <w:style w:type="paragraph" w:styleId="style153">
    <w:name w:val="Balloon Text"/>
    <w:basedOn w:val="style0"/>
    <w:next w:val="style153"/>
    <w:link w:val="style4099"/>
    <w:uiPriority w:val="99"/>
    <w:pPr/>
    <w:rPr>
      <w:sz w:val="18"/>
      <w:szCs w:val="18"/>
    </w:rPr>
  </w:style>
  <w:style w:type="character" w:customStyle="1" w:styleId="style4099">
    <w:name w:val="批注框文本 Char"/>
    <w:basedOn w:val="style65"/>
    <w:next w:val="style4099"/>
    <w:link w:val="style153"/>
    <w:uiPriority w:val="99"/>
    <w:rPr>
      <w:rFonts w:ascii="Calibri" w:cs="Times New Roman" w:eastAsia="宋体" w:hAnsi="Calibri"/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header" Target="header1.xml"/><Relationship Id="rId5" Type="http://schemas.openxmlformats.org/officeDocument/2006/relationships/footer" Target="footer4.xml"/><Relationship Id="rId10" Type="http://schemas.openxmlformats.org/officeDocument/2006/relationships/theme" Target="theme/theme1.xml"/><Relationship Id="rId8" Type="http://schemas.openxmlformats.org/officeDocument/2006/relationships/fontTable" Target="fontTable.xml"/><Relationship Id="rId4" Type="http://schemas.openxmlformats.org/officeDocument/2006/relationships/footer" Target="footer3.xml"/><Relationship Id="rId3" Type="http://schemas.openxmlformats.org/officeDocument/2006/relationships/header" Target="header2.xml"/><Relationship Id="rId9" Type="http://schemas.openxmlformats.org/officeDocument/2006/relationships/settings" Target="settings.xml"/><Relationship Id="rId6" Type="http://schemas.openxmlformats.org/officeDocument/2006/relationships/header" Target="header5.xml"/><Relationship Id="rId1" Type="http://schemas.openxmlformats.org/officeDocument/2006/relationships/numbering" Target="numbering.xml"/><Relationship Id="rId7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Words>574</Words>
  <Pages>2</Pages>
  <Characters>612</Characters>
  <Application>WPS Office</Application>
  <DocSecurity>0</DocSecurity>
  <Paragraphs>31</Paragraphs>
  <ScaleCrop>false</ScaleCrop>
  <LinksUpToDate>false</LinksUpToDate>
  <CharactersWithSpaces>698</CharactersWithSpaces>
  <SharedDoc>false</SharedDoc>
  <HyperlinksChanged>false</HyperlinksChanged>
  <AppVersion>12.000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2018-04-09T06:51:59Z</dcterms:created>
  <dc:creator>MC SYSTEM</dc:creator>
  <lastModifiedBy>HUAWEI NXT-TL00</lastModifiedBy>
  <dcterms:modified xsi:type="dcterms:W3CDTF">2018-04-09T07:36:20Z</dcterms:modified>
  <revision>18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